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01.0909028486776" w:lineRule="auto"/>
        <w:contextualSpacing w:val="0"/>
      </w:pPr>
      <w:r w:rsidDel="00000000" w:rsidR="00000000" w:rsidRPr="00000000">
        <w:rPr>
          <w:rtl w:val="0"/>
        </w:rPr>
      </w:r>
    </w:p>
    <w:tbl>
      <w:tblPr>
        <w:tblStyle w:val="Table1"/>
        <w:bidi w:val="0"/>
        <w:tblW w:w="130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80"/>
        <w:gridCol w:w="4170"/>
        <w:gridCol w:w="6855"/>
        <w:tblGridChange w:id="0">
          <w:tblGrid>
            <w:gridCol w:w="1980"/>
            <w:gridCol w:w="4170"/>
            <w:gridCol w:w="6855"/>
          </w:tblGrid>
        </w:tblGridChange>
      </w:tblGrid>
      <w:tr>
        <w:tc>
          <w:tcPr>
            <w:tcBorders>
              <w:top w:color="000000" w:space="0" w:sz="8" w:val="single"/>
              <w:left w:color="000000" w:space="0" w:sz="8" w:val="single"/>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0"/>
                <w:szCs w:val="20"/>
                <w:shd w:fill="f2f2f2" w:val="clear"/>
                <w:rtl w:val="0"/>
              </w:rPr>
              <w:t xml:space="preserve">SAMR Levels Blooms and/or Webb’s DOK</w:t>
            </w:r>
          </w:p>
        </w:tc>
        <w:tc>
          <w:tcPr>
            <w:tcBorders>
              <w:top w:color="000000" w:space="0" w:sz="8" w:val="single"/>
              <w:left w:color="000000" w:space="0" w:sz="0" w:val="nil"/>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shd w:fill="f2f2f2" w:val="clear"/>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4"/>
                <w:szCs w:val="24"/>
                <w:shd w:fill="f2f2f2" w:val="clear"/>
                <w:rtl w:val="0"/>
              </w:rPr>
              <w:t xml:space="preserve">Levels Defined</w:t>
            </w:r>
          </w:p>
        </w:tc>
        <w:tc>
          <w:tcPr>
            <w:tcBorders>
              <w:top w:color="000000" w:space="0" w:sz="8" w:val="single"/>
              <w:left w:color="000000" w:space="0" w:sz="0" w:val="nil"/>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4"/>
                <w:szCs w:val="24"/>
                <w:shd w:fill="f2f2f2" w:val="clear"/>
                <w:rtl w:val="0"/>
              </w:rPr>
              <w:t xml:space="preserve">What did you see?</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4"/>
                <w:szCs w:val="24"/>
                <w:shd w:fill="f2f2f2" w:val="clear"/>
                <w:rtl w:val="0"/>
              </w:rPr>
              <w:t xml:space="preserve">What else could be done?</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sz w:val="20"/>
                <w:szCs w:val="20"/>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highlight w:val="white"/>
                <w:rtl w:val="0"/>
              </w:rPr>
              <w:t xml:space="preserve">Redefinition</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Extended thinking</w:t>
            </w:r>
            <w:r w:rsidDel="00000000" w:rsidR="00000000" w:rsidRPr="00000000">
              <w:rPr>
                <w:rtl w:val="0"/>
              </w:rPr>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Creating &amp; Evaluating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14"/>
                <w:szCs w:val="14"/>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Is doing something that is</w:t>
              <w:tab/>
              <w:t xml:space="preserve"> inconceivable without technology. Gives students a stage.</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Example</w:t>
            </w:r>
            <w:r w:rsidDel="00000000" w:rsidR="00000000" w:rsidRPr="00000000">
              <w:rPr>
                <w:rFonts w:ascii="Trebuchet MS" w:cs="Trebuchet MS" w:eastAsia="Trebuchet MS" w:hAnsi="Trebuchet MS"/>
                <w:highlight w:val="white"/>
                <w:rtl w:val="0"/>
              </w:rPr>
              <w:t xml:space="preserve">: Posting on the web so that the audience is the world and there is a feedback loop.</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Question:</w:t>
            </w:r>
            <w:r w:rsidDel="00000000" w:rsidR="00000000" w:rsidRPr="00000000">
              <w:rPr>
                <w:rFonts w:ascii="Trebuchet MS" w:cs="Trebuchet MS" w:eastAsia="Trebuchet MS" w:hAnsi="Trebuchet MS"/>
                <w:highlight w:val="white"/>
                <w:rtl w:val="0"/>
              </w:rPr>
              <w:t xml:space="preserve"> Would there be learning lost if the technology was taken away?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0"/>
                <w:szCs w:val="20"/>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highlight w:val="white"/>
                <w:rtl w:val="0"/>
              </w:rPr>
              <w:t xml:space="preserve">Modification</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Strategic thinking</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Analyzing</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The outcome is still the same but has been enhanced, the product has changed. Involves giving a different kind of assignment.</w:t>
            </w:r>
            <w:r w:rsidDel="00000000" w:rsidR="00000000" w:rsidRPr="00000000">
              <w:rPr>
                <w:rFonts w:ascii="Trebuchet MS" w:cs="Trebuchet MS" w:eastAsia="Trebuchet MS" w:hAnsi="Trebuchet MS"/>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Example</w:t>
            </w:r>
            <w:r w:rsidDel="00000000" w:rsidR="00000000" w:rsidRPr="00000000">
              <w:rPr>
                <w:rFonts w:ascii="Trebuchet MS" w:cs="Trebuchet MS" w:eastAsia="Trebuchet MS" w:hAnsi="Trebuchet MS"/>
                <w:highlight w:val="white"/>
                <w:rtl w:val="0"/>
              </w:rPr>
              <w:t xml:space="preserve">: Using multimedia, adding sound, video, etc.</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Question:</w:t>
            </w:r>
            <w:r w:rsidDel="00000000" w:rsidR="00000000" w:rsidRPr="00000000">
              <w:rPr>
                <w:rFonts w:ascii="Trebuchet MS" w:cs="Trebuchet MS" w:eastAsia="Trebuchet MS" w:hAnsi="Trebuchet MS"/>
                <w:highlight w:val="white"/>
                <w:rtl w:val="0"/>
              </w:rPr>
              <w:t xml:space="preserve"> Does the media enhance the message?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tc>
      </w:tr>
    </w:tbl>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highlight w:val="white"/>
          <w:rtl w:val="0"/>
        </w:rPr>
        <w:t xml:space="preserve"> </w:t>
      </w:r>
    </w:p>
    <w:tbl>
      <w:tblPr>
        <w:tblStyle w:val="Table2"/>
        <w:bidi w:val="0"/>
        <w:tblW w:w="130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45"/>
        <w:gridCol w:w="4560"/>
        <w:gridCol w:w="6675"/>
        <w:tblGridChange w:id="0">
          <w:tblGrid>
            <w:gridCol w:w="1845"/>
            <w:gridCol w:w="4560"/>
            <w:gridCol w:w="6675"/>
          </w:tblGrid>
        </w:tblGridChange>
      </w:tblGrid>
      <w:tr>
        <w:tc>
          <w:tcPr>
            <w:tcBorders>
              <w:top w:color="000000" w:space="0" w:sz="8" w:val="single"/>
              <w:left w:color="000000" w:space="0" w:sz="8" w:val="single"/>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0"/>
                <w:szCs w:val="20"/>
                <w:shd w:fill="f2f2f2" w:val="clear"/>
                <w:rtl w:val="0"/>
              </w:rPr>
              <w:t xml:space="preserve">SAMR Levels Blooms and/or Webb’s DOK</w:t>
            </w:r>
          </w:p>
        </w:tc>
        <w:tc>
          <w:tcPr>
            <w:tcBorders>
              <w:top w:color="000000" w:space="0" w:sz="8" w:val="single"/>
              <w:left w:color="000000" w:space="0" w:sz="0" w:val="nil"/>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shd w:fill="f2f2f2" w:val="clear"/>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4"/>
                <w:szCs w:val="24"/>
                <w:shd w:fill="f2f2f2" w:val="clear"/>
                <w:rtl w:val="0"/>
              </w:rPr>
              <w:t xml:space="preserve">Levels Defined</w:t>
            </w:r>
          </w:p>
        </w:tc>
        <w:tc>
          <w:tcPr>
            <w:tcBorders>
              <w:top w:color="000000" w:space="0" w:sz="8" w:val="single"/>
              <w:left w:color="000000" w:space="0" w:sz="0" w:val="nil"/>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4"/>
                <w:szCs w:val="24"/>
                <w:shd w:fill="f2f2f2" w:val="clear"/>
                <w:rtl w:val="0"/>
              </w:rPr>
              <w:t xml:space="preserve">What did you see?</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4"/>
                <w:szCs w:val="24"/>
                <w:shd w:fill="f2f2f2" w:val="clear"/>
                <w:rtl w:val="0"/>
              </w:rPr>
              <w:t xml:space="preserve">What else could be done?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0"/>
                <w:szCs w:val="20"/>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sz w:val="20"/>
                <w:szCs w:val="20"/>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highlight w:val="white"/>
                <w:rtl w:val="0"/>
              </w:rPr>
              <w:t xml:space="preserve">Augmentation</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Skills &amp; concept development</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 </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Applying</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Involves some functional improvement but is still a direct tool substitute. The task is not changed, but perhaps use of features of the technology are incorporated.</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Example:</w:t>
            </w:r>
            <w:r w:rsidDel="00000000" w:rsidR="00000000" w:rsidRPr="00000000">
              <w:rPr>
                <w:rFonts w:ascii="Trebuchet MS" w:cs="Trebuchet MS" w:eastAsia="Trebuchet MS" w:hAnsi="Trebuchet MS"/>
                <w:highlight w:val="white"/>
                <w:rtl w:val="0"/>
              </w:rPr>
              <w:t xml:space="preserve"> Students are directed to the teacher chosen websites, they are asked to answer the teacher generated questions about information found on the website and to generate several unique questions they must answer as well.</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Question:</w:t>
            </w:r>
            <w:r w:rsidDel="00000000" w:rsidR="00000000" w:rsidRPr="00000000">
              <w:rPr>
                <w:rFonts w:ascii="Trebuchet MS" w:cs="Trebuchet MS" w:eastAsia="Trebuchet MS" w:hAnsi="Trebuchet MS"/>
                <w:highlight w:val="white"/>
                <w:rtl w:val="0"/>
              </w:rPr>
              <w:t xml:space="preserve"> Who owns the learning? The student or the teacher.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highlight w:val="white"/>
                <w:rtl w:val="0"/>
              </w:rPr>
              <w:t xml:space="preserve">Substitution</w:t>
            </w:r>
          </w:p>
          <w:p w:rsidR="00000000" w:rsidDel="00000000" w:rsidP="00000000" w:rsidRDefault="00000000" w:rsidRPr="00000000">
            <w:pPr>
              <w:spacing w:line="275.99999427795444" w:lineRule="auto"/>
              <w:contextualSpacing w:val="0"/>
              <w:jc w:val="center"/>
            </w:pPr>
            <w:r w:rsidDel="00000000" w:rsidR="00000000" w:rsidRPr="00000000">
              <w:rPr>
                <w:rtl w:val="0"/>
              </w:rPr>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b w:val="1"/>
                <w:color w:val="c00000"/>
                <w:highlight w:val="white"/>
                <w:rtl w:val="0"/>
              </w:rPr>
              <w:t xml:space="preserve">Recall</w:t>
            </w:r>
          </w:p>
          <w:p w:rsidR="00000000" w:rsidDel="00000000" w:rsidP="00000000" w:rsidRDefault="00000000" w:rsidRPr="00000000">
            <w:pPr>
              <w:spacing w:line="275.99999427795444" w:lineRule="auto"/>
              <w:contextualSpacing w:val="0"/>
              <w:jc w:val="center"/>
            </w:pPr>
            <w:r w:rsidDel="00000000" w:rsidR="00000000" w:rsidRPr="00000000">
              <w:rPr>
                <w:rFonts w:ascii="Trebuchet MS" w:cs="Trebuchet MS" w:eastAsia="Trebuchet MS" w:hAnsi="Trebuchet MS"/>
                <w:color w:val="c00000"/>
                <w:highlight w:val="white"/>
                <w:rtl w:val="0"/>
              </w:rPr>
              <w:t xml:space="preserve">R</w:t>
            </w:r>
            <w:r w:rsidDel="00000000" w:rsidR="00000000" w:rsidRPr="00000000">
              <w:rPr>
                <w:rFonts w:ascii="Trebuchet MS" w:cs="Trebuchet MS" w:eastAsia="Trebuchet MS" w:hAnsi="Trebuchet MS"/>
                <w:b w:val="1"/>
                <w:color w:val="c00000"/>
                <w:highlight w:val="white"/>
                <w:rtl w:val="0"/>
              </w:rPr>
              <w:t xml:space="preserve">emembering Comparing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Involves doing the same thing as you would do without the technology and without modification of the task.</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Example:</w:t>
            </w:r>
            <w:r w:rsidDel="00000000" w:rsidR="00000000" w:rsidRPr="00000000">
              <w:rPr>
                <w:rFonts w:ascii="Trebuchet MS" w:cs="Trebuchet MS" w:eastAsia="Trebuchet MS" w:hAnsi="Trebuchet MS"/>
                <w:highlight w:val="white"/>
                <w:rtl w:val="0"/>
              </w:rPr>
              <w:t xml:space="preserve"> Student writes an essay in a Google Doc</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b w:val="1"/>
                <w:highlight w:val="white"/>
                <w:rtl w:val="0"/>
              </w:rPr>
              <w:t xml:space="preserve">Question:</w:t>
            </w:r>
            <w:r w:rsidDel="00000000" w:rsidR="00000000" w:rsidRPr="00000000">
              <w:rPr>
                <w:rFonts w:ascii="Trebuchet MS" w:cs="Trebuchet MS" w:eastAsia="Trebuchet MS" w:hAnsi="Trebuchet MS"/>
                <w:highlight w:val="white"/>
                <w:rtl w:val="0"/>
              </w:rPr>
              <w:t xml:space="preserve"> Could I easily replace the technology being used with something else and accomplish the same task?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line="275.99999427795444" w:lineRule="auto"/>
              <w:contextualSpacing w:val="0"/>
            </w:pPr>
            <w:r w:rsidDel="00000000" w:rsidR="00000000" w:rsidRPr="00000000">
              <w:rPr>
                <w:rFonts w:ascii="Trebuchet MS" w:cs="Trebuchet MS" w:eastAsia="Trebuchet MS" w:hAnsi="Trebuchet MS"/>
                <w:sz w:val="20"/>
                <w:szCs w:val="20"/>
                <w:highlight w:val="white"/>
                <w:rtl w:val="0"/>
              </w:rPr>
              <w:t xml:space="preserve"> </w:t>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301.0909028486776" w:lineRule="auto"/>
      <w:contextualSpacing w:val="0"/>
      <w:jc w:val="center"/>
    </w:pPr>
    <w:r w:rsidDel="00000000" w:rsidR="00000000" w:rsidRPr="00000000">
      <w:rPr>
        <w:rFonts w:ascii="Trebuchet MS" w:cs="Trebuchet MS" w:eastAsia="Trebuchet MS" w:hAnsi="Trebuchet MS"/>
        <w:b w:val="1"/>
        <w:highlight w:val="white"/>
        <w:rtl w:val="0"/>
      </w:rPr>
      <w:t xml:space="preserve">    SAMR Evaluation / Reflection</w:t>
    </w:r>
  </w:p>
  <w:p w:rsidR="00000000" w:rsidDel="00000000" w:rsidP="00000000" w:rsidRDefault="00000000" w:rsidRPr="00000000">
    <w:pPr>
      <w:spacing w:line="301.0909028486776" w:lineRule="auto"/>
      <w:contextualSpacing w:val="0"/>
      <w:jc w:val="center"/>
    </w:pPr>
    <w:r w:rsidDel="00000000" w:rsidR="00000000" w:rsidRPr="00000000">
      <w:rPr>
        <w:rtl w:val="0"/>
      </w:rPr>
    </w:r>
  </w:p>
  <w:p w:rsidR="00000000" w:rsidDel="00000000" w:rsidP="00000000" w:rsidRDefault="00000000" w:rsidRPr="00000000">
    <w:pPr>
      <w:spacing w:line="301.0909028486776" w:lineRule="auto"/>
      <w:contextualSpacing w:val="0"/>
    </w:pPr>
    <w:r w:rsidDel="00000000" w:rsidR="00000000" w:rsidRPr="00000000">
      <w:rPr>
        <w:rFonts w:ascii="Trebuchet MS" w:cs="Trebuchet MS" w:eastAsia="Trebuchet MS" w:hAnsi="Trebuchet MS"/>
        <w:b w:val="1"/>
        <w:highlight w:val="white"/>
        <w:rtl w:val="0"/>
      </w:rPr>
      <w:t xml:space="preserve">Lesson objective/s</w:t>
    </w:r>
    <w:r w:rsidDel="00000000" w:rsidR="00000000" w:rsidRPr="00000000">
      <w:rPr>
        <w:rFonts w:ascii="Trebuchet MS" w:cs="Trebuchet MS" w:eastAsia="Trebuchet MS" w:hAnsi="Trebuchet MS"/>
        <w:highlight w:val="whit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